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1" w:rsidRPr="000D61DF" w:rsidRDefault="00294A81" w:rsidP="005647CE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0" w:name="_Toc409691670"/>
      <w:bookmarkStart w:id="1" w:name="_Toc410653995"/>
      <w:bookmarkStart w:id="2" w:name="_Toc414553192"/>
      <w:r w:rsidRPr="000D61DF">
        <w:rPr>
          <w:szCs w:val="28"/>
        </w:rPr>
        <w:t>Литература</w:t>
      </w:r>
      <w:bookmarkEnd w:id="0"/>
      <w:bookmarkEnd w:id="1"/>
      <w:bookmarkEnd w:id="2"/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Цели и задачи литературного образования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294A81" w:rsidRPr="000D61DF" w:rsidRDefault="00294A81" w:rsidP="00294A8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294A81" w:rsidRPr="000D61DF" w:rsidRDefault="00294A81" w:rsidP="00294A8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294A81" w:rsidRPr="000D61DF" w:rsidRDefault="00294A81" w:rsidP="00294A8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294A81" w:rsidRPr="000D61DF" w:rsidRDefault="00294A81" w:rsidP="00294A8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294A81" w:rsidRPr="000D61DF" w:rsidRDefault="00294A81" w:rsidP="00294A8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294A81" w:rsidRPr="000D61DF" w:rsidRDefault="00294A81" w:rsidP="00294A81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294A81" w:rsidRPr="000D61DF" w:rsidRDefault="00294A81" w:rsidP="00294A81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b/>
          <w:sz w:val="28"/>
          <w:szCs w:val="28"/>
        </w:rPr>
        <w:t xml:space="preserve">Стратегическая 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0D61DF">
        <w:rPr>
          <w:rFonts w:ascii="Times New Roman" w:hAnsi="Times New Roman"/>
          <w:b/>
          <w:sz w:val="28"/>
          <w:szCs w:val="28"/>
        </w:rPr>
        <w:t>изучения литературы</w:t>
      </w:r>
      <w:r w:rsidRPr="000D61DF"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</w:t>
      </w:r>
      <w:r w:rsidRPr="000D61DF">
        <w:rPr>
          <w:rFonts w:ascii="Times New Roman" w:hAnsi="Times New Roman"/>
          <w:sz w:val="28"/>
          <w:szCs w:val="28"/>
        </w:rPr>
        <w:lastRenderedPageBreak/>
        <w:t>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294A81" w:rsidRPr="000D61DF" w:rsidRDefault="00294A81" w:rsidP="00294A81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0D61DF"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0D61DF"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0D61DF">
        <w:rPr>
          <w:rFonts w:ascii="Times New Roman" w:hAnsi="Times New Roman"/>
          <w:b/>
          <w:bCs/>
          <w:sz w:val="28"/>
          <w:szCs w:val="28"/>
        </w:rPr>
        <w:t>задачи</w:t>
      </w:r>
      <w:r w:rsidRPr="000D61DF">
        <w:rPr>
          <w:rFonts w:ascii="Times New Roman" w:hAnsi="Times New Roman"/>
          <w:sz w:val="28"/>
          <w:szCs w:val="28"/>
        </w:rPr>
        <w:t>: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0D61DF">
        <w:rPr>
          <w:rFonts w:ascii="Times New Roman" w:eastAsia="Times New Roman" w:hAnsi="Times New Roman"/>
          <w:sz w:val="28"/>
          <w:szCs w:val="28"/>
        </w:rPr>
        <w:t xml:space="preserve"> научного, делового, публицистического и т. п.;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lastRenderedPageBreak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0D61DF"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 w:rsidRPr="000D61DF">
        <w:rPr>
          <w:rFonts w:ascii="Times New Roman" w:eastAsia="Times New Roman" w:hAnsi="Times New Roman"/>
          <w:sz w:val="28"/>
          <w:szCs w:val="28"/>
        </w:rPr>
        <w:t>;</w:t>
      </w:r>
    </w:p>
    <w:p w:rsidR="00294A81" w:rsidRPr="000D61DF" w:rsidRDefault="00294A81" w:rsidP="00294A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 w:rsidRPr="000D61DF"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0D61DF">
        <w:rPr>
          <w:rFonts w:ascii="Times New Roman" w:eastAsia="Times New Roman" w:hAnsi="Times New Roman"/>
          <w:sz w:val="28"/>
          <w:szCs w:val="28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0D61DF"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294A81" w:rsidRPr="000D61DF" w:rsidRDefault="00294A81" w:rsidP="00294A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0D61DF">
        <w:rPr>
          <w:rFonts w:ascii="Times New Roman" w:eastAsia="Times New Roman" w:hAnsi="Times New Roman"/>
          <w:sz w:val="28"/>
          <w:szCs w:val="28"/>
        </w:rPr>
        <w:t>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294A81" w:rsidRPr="000D61DF" w:rsidRDefault="00294A81" w:rsidP="00294A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294A81" w:rsidRPr="000D61DF" w:rsidRDefault="00294A81" w:rsidP="00294A8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свое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  <w:r w:rsidRPr="000D61DF">
        <w:rPr>
          <w:rFonts w:ascii="Times New Roman" w:eastAsia="Times New Roman" w:hAnsi="Times New Roman"/>
          <w:sz w:val="28"/>
          <w:szCs w:val="28"/>
        </w:rPr>
        <w:t xml:space="preserve"> чтение. </w:t>
      </w:r>
    </w:p>
    <w:p w:rsidR="00294A81" w:rsidRPr="000D61DF" w:rsidRDefault="00294A81" w:rsidP="00294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</w:t>
      </w:r>
      <w:r w:rsidRPr="000D61DF">
        <w:rPr>
          <w:rFonts w:ascii="Times New Roman" w:hAnsi="Times New Roman"/>
          <w:sz w:val="28"/>
          <w:szCs w:val="28"/>
        </w:rPr>
        <w:lastRenderedPageBreak/>
        <w:t>обучающимися непрерывности процесса литературного образования и необходимости его продолжения и за пределами школы.</w:t>
      </w:r>
      <w:r w:rsidRPr="000D61DF">
        <w:rPr>
          <w:rFonts w:ascii="Times New Roman" w:hAnsi="Times New Roman"/>
          <w:sz w:val="28"/>
          <w:szCs w:val="28"/>
        </w:rPr>
        <w:tab/>
      </w:r>
      <w:proofErr w:type="gramEnd"/>
    </w:p>
    <w:p w:rsidR="00294A81" w:rsidRPr="000D61DF" w:rsidRDefault="00294A81" w:rsidP="00294A81">
      <w:pPr>
        <w:ind w:firstLine="709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Примерная программа по литературе строится с учетом: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 w:rsidRPr="000D61DF">
        <w:rPr>
          <w:rStyle w:val="5yl5"/>
          <w:rFonts w:ascii="Times New Roman" w:hAnsi="Times New Roman"/>
          <w:sz w:val="28"/>
          <w:szCs w:val="28"/>
        </w:rPr>
        <w:t xml:space="preserve">заложенных трудами В.И.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Водовозова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, А.Д. Алферова, В.Я.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Стоюнина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, В.П. Острогорского, Л.И. Поливанова, В.В.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Голубкова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, Н.М. Соколова, М.А. Рыбниковой, И.С.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Збарского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Маранцмана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, З.Н. </w:t>
      </w:r>
      <w:proofErr w:type="spellStart"/>
      <w:r w:rsidRPr="000D61DF">
        <w:rPr>
          <w:rStyle w:val="5yl5"/>
          <w:rFonts w:ascii="Times New Roman" w:hAnsi="Times New Roman"/>
          <w:sz w:val="28"/>
          <w:szCs w:val="28"/>
        </w:rPr>
        <w:t>Новлянской</w:t>
      </w:r>
      <w:proofErr w:type="spellEnd"/>
      <w:r w:rsidRPr="000D61DF">
        <w:rPr>
          <w:rStyle w:val="5yl5"/>
          <w:rFonts w:ascii="Times New Roman" w:hAnsi="Times New Roman"/>
          <w:sz w:val="28"/>
          <w:szCs w:val="28"/>
        </w:rPr>
        <w:t xml:space="preserve"> и др.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294A81" w:rsidRPr="000D61DF" w:rsidRDefault="00294A81" w:rsidP="00294A8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</w:t>
      </w:r>
      <w:r w:rsidRPr="000D61DF">
        <w:rPr>
          <w:rFonts w:ascii="Times New Roman" w:hAnsi="Times New Roman"/>
          <w:b/>
          <w:sz w:val="28"/>
          <w:szCs w:val="28"/>
        </w:rPr>
        <w:t>(</w:t>
      </w:r>
      <w:r w:rsidRPr="000D61DF">
        <w:rPr>
          <w:rFonts w:ascii="Times New Roman" w:hAnsi="Times New Roman"/>
          <w:sz w:val="28"/>
          <w:szCs w:val="28"/>
        </w:rPr>
        <w:t xml:space="preserve">то есть образующих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294A81" w:rsidRPr="000D61DF" w:rsidRDefault="00294A81" w:rsidP="00294A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как своего рода «конструктор»,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программу </w:t>
      </w:r>
      <w:proofErr w:type="gramStart"/>
      <w:r w:rsidRPr="000D61DF">
        <w:rPr>
          <w:rFonts w:ascii="Times New Roman" w:hAnsi="Times New Roman"/>
          <w:sz w:val="28"/>
          <w:szCs w:val="28"/>
        </w:rPr>
        <w:t>выбранного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УМК и, наконец, опираясь на ФГОС и примерную программу, может разработать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Рабочая программа учебного курса строится на произведениях из трех списков: А, В и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0D61DF"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 w:rsidRPr="000D61DF">
        <w:rPr>
          <w:rFonts w:ascii="Times New Roman" w:hAnsi="Times New Roman"/>
          <w:sz w:val="28"/>
          <w:szCs w:val="28"/>
        </w:rPr>
        <w:t xml:space="preserve"> (например: </w:t>
      </w:r>
      <w:proofErr w:type="gramStart"/>
      <w:r w:rsidRPr="000D61DF"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 w:rsidRPr="000D61DF">
        <w:rPr>
          <w:rFonts w:ascii="Times New Roman" w:hAnsi="Times New Roman"/>
          <w:sz w:val="28"/>
          <w:szCs w:val="28"/>
        </w:rPr>
        <w:t xml:space="preserve"> и </w:t>
      </w:r>
      <w:r w:rsidRPr="000D61DF">
        <w:rPr>
          <w:rFonts w:ascii="Times New Roman" w:hAnsi="Times New Roman"/>
          <w:sz w:val="28"/>
          <w:szCs w:val="28"/>
        </w:rPr>
        <w:lastRenderedPageBreak/>
        <w:t>т.д.).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нет.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0D61DF">
        <w:rPr>
          <w:rFonts w:ascii="Times New Roman" w:hAnsi="Times New Roman"/>
          <w:bCs/>
          <w:sz w:val="28"/>
          <w:szCs w:val="28"/>
        </w:rPr>
        <w:t>перечень авторов,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0D61DF"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 w:rsidRPr="000D61DF">
        <w:rPr>
          <w:rFonts w:ascii="Times New Roman" w:hAnsi="Times New Roman"/>
          <w:sz w:val="28"/>
          <w:szCs w:val="28"/>
        </w:rPr>
        <w:t>. В программы включаются произведения всех указанных в списке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Список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 xml:space="preserve"> представляет собой перечень литературных явлений,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1DF">
        <w:rPr>
          <w:rFonts w:ascii="Times New Roman" w:hAnsi="Times New Roman"/>
          <w:bCs/>
          <w:sz w:val="28"/>
          <w:szCs w:val="28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</w:t>
      </w:r>
      <w:proofErr w:type="spellStart"/>
      <w:r w:rsidRPr="000D61DF">
        <w:rPr>
          <w:rFonts w:ascii="Times New Roman" w:hAnsi="Times New Roman"/>
          <w:bCs/>
          <w:sz w:val="28"/>
          <w:szCs w:val="28"/>
        </w:rPr>
        <w:t>программы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>М</w:t>
      </w:r>
      <w:proofErr w:type="gramEnd"/>
      <w:r w:rsidRPr="000D61DF">
        <w:rPr>
          <w:rFonts w:ascii="Times New Roman" w:hAnsi="Times New Roman"/>
          <w:sz w:val="28"/>
          <w:szCs w:val="28"/>
        </w:rPr>
        <w:t>инимальное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количество произведений указано, например: </w:t>
      </w:r>
      <w:r w:rsidRPr="000D61DF">
        <w:rPr>
          <w:rFonts w:ascii="Times New Roman" w:hAnsi="Times New Roman"/>
          <w:iCs/>
          <w:sz w:val="28"/>
          <w:szCs w:val="28"/>
        </w:rPr>
        <w:t xml:space="preserve">поэзия пушкинской эпохи: К.Н. Батюшков, А.А. </w:t>
      </w:r>
      <w:proofErr w:type="spellStart"/>
      <w:r w:rsidRPr="000D61DF">
        <w:rPr>
          <w:rFonts w:ascii="Times New Roman" w:hAnsi="Times New Roman"/>
          <w:iCs/>
          <w:sz w:val="28"/>
          <w:szCs w:val="28"/>
        </w:rPr>
        <w:t>Дельвиг</w:t>
      </w:r>
      <w:proofErr w:type="spellEnd"/>
      <w:r w:rsidRPr="000D61DF">
        <w:rPr>
          <w:rFonts w:ascii="Times New Roman" w:hAnsi="Times New Roman"/>
          <w:iCs/>
          <w:sz w:val="28"/>
          <w:szCs w:val="28"/>
        </w:rPr>
        <w:t>, Н.М. Языков, Е.А. Баратынский (2-3 стихотворения на выбор)</w:t>
      </w:r>
      <w:r w:rsidRPr="000D61DF">
        <w:rPr>
          <w:rFonts w:ascii="Times New Roman" w:hAnsi="Times New Roman"/>
          <w:sz w:val="28"/>
          <w:szCs w:val="28"/>
        </w:rPr>
        <w:t xml:space="preserve">. В программах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указываются произведения писателей всех групп авторов из списка </w:t>
      </w: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>. Этот жанрово-тематический список строится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294A81" w:rsidRPr="000D61DF" w:rsidRDefault="00294A81" w:rsidP="00294A81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lastRenderedPageBreak/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трех обязательных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294A81" w:rsidRPr="000D61DF" w:rsidRDefault="00294A81" w:rsidP="00294A81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294A81" w:rsidRPr="000D61DF" w:rsidRDefault="00294A81" w:rsidP="00294A81">
      <w:pPr>
        <w:pStyle w:val="21"/>
        <w:spacing w:line="360" w:lineRule="auto"/>
        <w:ind w:firstLine="709"/>
        <w:rPr>
          <w:szCs w:val="28"/>
        </w:rPr>
      </w:pPr>
      <w:r w:rsidRPr="000D61DF">
        <w:rPr>
          <w:szCs w:val="28"/>
        </w:rPr>
        <w:lastRenderedPageBreak/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294A81" w:rsidRPr="000D61DF" w:rsidRDefault="00294A81" w:rsidP="00294A81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039"/>
        <w:gridCol w:w="3159"/>
      </w:tblGrid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94A81" w:rsidRPr="000D61DF" w:rsidTr="0077085B">
        <w:tc>
          <w:tcPr>
            <w:tcW w:w="9712" w:type="dxa"/>
            <w:gridSpan w:val="3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0D61D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  <w:r w:rsidRPr="000D61DF"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1"/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на выбор, например: 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«Недоросль»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(1778 – 1782)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 Ломоносов – 1 стихотворение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294A81" w:rsidRPr="000D61DF" w:rsidRDefault="00294A81" w:rsidP="0077085B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Елисаветы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 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 Державин – 1-2 стихотворения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Фелица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Снигирь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» 1800, «Водопад» (</w:t>
            </w:r>
            <w:r w:rsidRPr="000D61D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0D61D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294A81" w:rsidRPr="000D61DF" w:rsidRDefault="00294A81" w:rsidP="0077085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 w:rsidRPr="000D61D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0D61DF">
              <w:rPr>
                <w:rFonts w:ascii="Times New Roman" w:hAnsi="Times New Roman"/>
                <w:iCs/>
                <w:sz w:val="24"/>
                <w:szCs w:val="24"/>
              </w:rPr>
              <w:t xml:space="preserve"> (6-7 </w:t>
            </w:r>
            <w:proofErr w:type="spellStart"/>
            <w:r w:rsidRPr="000D61DF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0D61DF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.).</w:t>
            </w:r>
          </w:p>
          <w:p w:rsidR="00294A81" w:rsidRPr="000D61DF" w:rsidRDefault="00294A81" w:rsidP="0077085B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«К Чаадаеву» («Любви, надежды, тихой славы…») (1818), «Песнь о вещем Олеге»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lastRenderedPageBreak/>
              <w:t>(1822), «К***» («Я помню чудное мгновенье…») (1825), «Зимний вечер» (1825), «Пророк» (1826), «</w:t>
            </w:r>
            <w:proofErr w:type="gramStart"/>
            <w:r w:rsidRPr="000D61D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294A81" w:rsidRPr="000D61DF" w:rsidRDefault="00294A81" w:rsidP="0077085B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«Воспоминания в Царском Селе» (1814), «Вольность» (1817), «Деревня» (181),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294A81" w:rsidRPr="000D61DF" w:rsidRDefault="00294A81" w:rsidP="0077085B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294A81" w:rsidRPr="000D61DF" w:rsidRDefault="00294A81" w:rsidP="0077085B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Поэмы –1 по выбору,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А.А.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Дельвиг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Е.А. Баратынский(2-3 стихотворения по выбору, 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94A81" w:rsidRPr="000D61DF" w:rsidRDefault="00294A81" w:rsidP="0077085B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294A81" w:rsidRPr="000D61DF" w:rsidRDefault="00294A81" w:rsidP="0077085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Васильевича, молодого опричника и удалого купца Калашникова» (1837), «Мцыри» (1839) и др.</w:t>
            </w:r>
          </w:p>
          <w:p w:rsidR="00294A81" w:rsidRPr="000D61DF" w:rsidRDefault="00294A81" w:rsidP="0077085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А. Погорельский, В.Ф. Одоевский, С.Г.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Писахов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Б.В. Шергин, А.М. Ремизов, Ю.К.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Олеша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Е.В. Клюев и др.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(9-10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Бульба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0D61DF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>. 1850-х), «</w:t>
            </w:r>
            <w:proofErr w:type="spellStart"/>
            <w:r w:rsidRPr="000D61DF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</w:t>
            </w:r>
            <w:proofErr w:type="spellStart"/>
            <w:r w:rsidRPr="000D61DF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. 1830-х), «Умом Россию не понять…» (1866).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 Некрасов.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0D61DF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.)</w:t>
            </w: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А.А. Фет</w:t>
            </w:r>
            <w:r w:rsidRPr="000D61DF">
              <w:rPr>
                <w:b/>
                <w:bCs/>
                <w:color w:val="auto"/>
              </w:rPr>
              <w:t xml:space="preserve"> - </w:t>
            </w:r>
            <w:r w:rsidRPr="000D61DF">
              <w:rPr>
                <w:i/>
                <w:iCs/>
                <w:color w:val="auto"/>
                <w:kern w:val="36"/>
              </w:rPr>
              <w:t xml:space="preserve">3-4 стихотворения по выбору, </w:t>
            </w:r>
            <w:r w:rsidRPr="000D61DF">
              <w:rPr>
                <w:i/>
                <w:iCs/>
                <w:color w:val="auto"/>
                <w:kern w:val="36"/>
              </w:rPr>
              <w:lastRenderedPageBreak/>
              <w:t>например</w:t>
            </w:r>
            <w:r w:rsidRPr="000D61DF">
              <w:rPr>
                <w:color w:val="auto"/>
                <w:kern w:val="36"/>
              </w:rPr>
              <w:t xml:space="preserve">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color w:val="auto"/>
              </w:rPr>
              <w:t>(</w:t>
            </w:r>
            <w:r w:rsidRPr="000D61DF">
              <w:rPr>
                <w:color w:val="auto"/>
                <w:kern w:val="36"/>
              </w:rPr>
              <w:t xml:space="preserve">5-8 </w:t>
            </w:r>
            <w:proofErr w:type="spellStart"/>
            <w:r w:rsidRPr="000D61DF">
              <w:rPr>
                <w:color w:val="auto"/>
                <w:kern w:val="36"/>
              </w:rPr>
              <w:t>кл</w:t>
            </w:r>
            <w:proofErr w:type="spellEnd"/>
            <w:r w:rsidRPr="000D61DF">
              <w:rPr>
                <w:color w:val="auto"/>
                <w:kern w:val="36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 Некрасов</w:t>
            </w:r>
          </w:p>
          <w:p w:rsidR="00294A81" w:rsidRPr="000D61DF" w:rsidRDefault="00294A81" w:rsidP="0077085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294A81" w:rsidRPr="000D61DF" w:rsidRDefault="00294A81" w:rsidP="0077085B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>- 1 рассказ по выбору, например</w:t>
            </w:r>
            <w:r w:rsidRPr="000D61DF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0D61DF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0D61DF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0D61DF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</w:t>
            </w:r>
            <w:proofErr w:type="spellStart"/>
            <w:r w:rsidRPr="000D61DF">
              <w:rPr>
                <w:b/>
                <w:bCs/>
                <w:i/>
                <w:iCs/>
                <w:color w:val="auto"/>
              </w:rPr>
              <w:t>Муму</w:t>
            </w:r>
            <w:proofErr w:type="spellEnd"/>
            <w:r w:rsidRPr="000D61DF">
              <w:rPr>
                <w:b/>
                <w:bCs/>
                <w:i/>
                <w:iCs/>
                <w:color w:val="auto"/>
              </w:rPr>
              <w:t>» (1852), «Ася» (1857), «Первая любовь» (1860) и др.</w:t>
            </w:r>
            <w:r w:rsidRPr="000D61DF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 xml:space="preserve">(6-8 </w:t>
            </w:r>
            <w:proofErr w:type="spellStart"/>
            <w:r w:rsidRPr="000D61DF">
              <w:rPr>
                <w:color w:val="auto"/>
              </w:rPr>
              <w:t>кл</w:t>
            </w:r>
            <w:proofErr w:type="spellEnd"/>
            <w:r w:rsidRPr="000D61DF">
              <w:rPr>
                <w:color w:val="auto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 Лесков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Голован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(Из рассказов о трех праведниках)» (1880), «Левша» (1881), «Тупейный художник» (1883), «Человек на часах» (1887)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М.Е. Салтыков-Щедрин </w:t>
            </w:r>
          </w:p>
          <w:p w:rsidR="00294A81" w:rsidRPr="000D61DF" w:rsidRDefault="00294A81" w:rsidP="0077085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D61DF">
              <w:rPr>
                <w:i/>
                <w:iCs/>
                <w:sz w:val="24"/>
                <w:szCs w:val="24"/>
              </w:rPr>
              <w:t>- 2 сказки по выбору, например</w:t>
            </w:r>
            <w:r w:rsidRPr="000D61DF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0D61DF">
              <w:rPr>
                <w:b w:val="0"/>
                <w:bCs w:val="0"/>
                <w:i/>
                <w:iCs/>
                <w:sz w:val="24"/>
                <w:szCs w:val="24"/>
              </w:rPr>
              <w:t>пискарь</w:t>
            </w:r>
            <w:proofErr w:type="spellEnd"/>
            <w:r w:rsidRPr="000D61DF">
              <w:rPr>
                <w:b w:val="0"/>
                <w:bCs w:val="0"/>
                <w:i/>
                <w:iCs/>
                <w:sz w:val="24"/>
                <w:szCs w:val="24"/>
              </w:rPr>
              <w:t xml:space="preserve">» (1883), «Медведь на воеводстве» (1884) и др. </w:t>
            </w:r>
          </w:p>
          <w:p w:rsidR="00294A81" w:rsidRPr="000D61DF" w:rsidRDefault="00294A81" w:rsidP="0077085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D61DF">
              <w:rPr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sz w:val="24"/>
                <w:szCs w:val="24"/>
              </w:rPr>
              <w:t>кл</w:t>
            </w:r>
            <w:proofErr w:type="spellEnd"/>
            <w:r w:rsidRPr="000D61DF">
              <w:rPr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«Толстый и тонкий» (1883), «Хамелеон» (1884),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«Смерть чиновника» (1883), «Лошадиная фамилия» (1885), «Злоумышленник» (1885), «Ванька» (1886), «Спать хочется» (1888)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Блок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Ахматова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t xml:space="preserve">(7-9 </w:t>
            </w:r>
            <w:proofErr w:type="spellStart"/>
            <w:r w:rsidRPr="000D61DF">
              <w:rPr>
                <w:color w:val="auto"/>
              </w:rPr>
              <w:t>кл</w:t>
            </w:r>
            <w:proofErr w:type="spellEnd"/>
            <w:r w:rsidRPr="000D61DF">
              <w:rPr>
                <w:color w:val="auto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 Гумилев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М.И. Цветаева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 Мандельштам</w:t>
            </w:r>
          </w:p>
          <w:p w:rsidR="00294A81" w:rsidRPr="000D61DF" w:rsidRDefault="00294A81" w:rsidP="0077085B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0D61D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294A81" w:rsidRPr="000D61DF" w:rsidRDefault="00294A81" w:rsidP="0077085B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(6-9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Маяковский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0D61D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0D61DF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294A81" w:rsidRPr="000D61DF" w:rsidRDefault="00294A81" w:rsidP="0077085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0D61DF">
              <w:rPr>
                <w:color w:val="auto"/>
              </w:rPr>
              <w:lastRenderedPageBreak/>
              <w:t>(</w:t>
            </w:r>
            <w:r w:rsidRPr="000D61DF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0D61DF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0D61DF">
              <w:rPr>
                <w:color w:val="auto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 Есенин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 Булгаков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Платонов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 Зощенко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«Аристократка» (1923),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«Баня» (1924)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 Шукшин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sz w:val="24"/>
                <w:szCs w:val="24"/>
              </w:rPr>
              <w:t>(</w:t>
            </w: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Б.Л. Пастернак, Н.А. Заболоцкий, Д. Хармс,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Шолохов, В.Л. Кондратьев, В.О. Богомолов, Б.Л. Васильев,  В.В. Быков, В.П. Астафьев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Ю.П. Казаков, В.В.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Голявкин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Н.И. Глазков, Е.А.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Евтушенко, А.А. Вознесенский, Н.М. Рубцов, Д.С.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Самойлов</w:t>
            </w: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Тарковский, Б.Ш. Окуджава,  В.С. Высоцкий, Ю.П.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Мориц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И.А. Бродский, А.С. Кушнер, О.Е. Григорьев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Назаркин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А.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Гиваргизов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Е.Мурашова, А.Петрова, С. Седов, С. Востоков</w:t>
            </w:r>
            <w:proofErr w:type="gram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Веркин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М.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Аромштам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Н. Евдокимова, Н.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Абгарян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М. Петросян, А.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Жвалевский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Е. Пастернак,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Ая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Эн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Д.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Вильке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D61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9712" w:type="dxa"/>
            <w:gridSpan w:val="3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294A81" w:rsidRPr="000D61DF" w:rsidRDefault="00294A81" w:rsidP="0077085B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9712" w:type="dxa"/>
            <w:gridSpan w:val="3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0D61D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В. Шекспир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294A81" w:rsidRPr="000D61DF" w:rsidRDefault="00294A81" w:rsidP="0077085B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0D61DF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294A81" w:rsidRPr="000D61DF" w:rsidRDefault="00294A81" w:rsidP="0077085B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0D61DF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0D61DF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294A81" w:rsidRPr="000D61DF" w:rsidRDefault="00294A81" w:rsidP="0077085B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0D61DF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225" w:type="dxa"/>
          </w:tcPr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A81" w:rsidRPr="000D61DF" w:rsidTr="0077085B">
        <w:tc>
          <w:tcPr>
            <w:tcW w:w="3373" w:type="dxa"/>
          </w:tcPr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114" w:type="dxa"/>
          </w:tcPr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( 6-7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Дж. Свифт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 «Мещанин во дворянстве» (1670).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( 9-10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 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 «Стансы к Августе»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(1816)(пер. А. Плещеева)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spellStart"/>
            <w:proofErr w:type="gram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294A81" w:rsidRPr="000D61DF" w:rsidRDefault="00294A81" w:rsidP="0077085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Ш. Перро, В.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Гауф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 Гримм,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Л. Кэрролл,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Л.Ф.Баум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Д.М.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Барри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Дж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одари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М.Энде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Дж.Р.Р.Толкиен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, К.Льюис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`Г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енри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О. Уайльд, А.К. Дойл, Джером К. Джером, У.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Сароян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0D61D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D61DF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А. Дюма, В. Скотт, В. Гюго, Ч. Диккенс, М. Рид, Ж. Верн, Г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Уэллс, Э.М. Ремарк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М.Твен,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Ф.Х.Бернетт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Харпер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Д.Сэлинджер,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П.Гэллико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К.Патерсон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Б.Кауфман,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61DF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294A81" w:rsidRPr="000D61DF" w:rsidRDefault="00294A81" w:rsidP="007708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 Киплинг, 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Дж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 Лондон,</w:t>
            </w:r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 Сетон-Томпсон,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Дж</w:t>
            </w: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арелл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A81" w:rsidRPr="000D61DF" w:rsidRDefault="00294A81" w:rsidP="007708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</w:t>
            </w:r>
            <w:proofErr w:type="spellEnd"/>
            <w:r w:rsidRPr="000D61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294A81" w:rsidRPr="000D61DF" w:rsidRDefault="00294A81" w:rsidP="0077085B">
            <w:pPr>
              <w:rPr>
                <w:rFonts w:ascii="Times New Roman" w:hAnsi="Times New Roman"/>
                <w:sz w:val="24"/>
                <w:szCs w:val="24"/>
              </w:rPr>
            </w:pPr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А. Тор, Д.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Пеннак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У.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Старк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ДиКамилло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Парр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Г. Шмидт, Д.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Гроссман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С. Каста, Э.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Файн</w:t>
            </w:r>
            <w:proofErr w:type="spellEnd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 xml:space="preserve">, Е. </w:t>
            </w:r>
            <w:proofErr w:type="spellStart"/>
            <w:r w:rsidRPr="000D61DF">
              <w:rPr>
                <w:rFonts w:ascii="Times New Roman" w:hAnsi="Times New Roman"/>
                <w:b/>
                <w:sz w:val="24"/>
                <w:szCs w:val="24"/>
              </w:rPr>
              <w:t>Ельчин</w:t>
            </w:r>
            <w:proofErr w:type="spellEnd"/>
            <w:r w:rsidRPr="000D61D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294A81" w:rsidRPr="000D61DF" w:rsidRDefault="00294A81" w:rsidP="0077085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D61DF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A81" w:rsidRPr="000D61DF" w:rsidRDefault="00294A81" w:rsidP="00294A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294A81" w:rsidRPr="000D61DF" w:rsidRDefault="00294A81" w:rsidP="00294A8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</w:t>
      </w:r>
      <w:proofErr w:type="spellStart"/>
      <w:r w:rsidRPr="000D61DF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произведения; произведения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294A81" w:rsidRPr="000D61DF" w:rsidRDefault="00294A81" w:rsidP="00294A8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294A81" w:rsidRPr="000D61DF" w:rsidRDefault="00294A81" w:rsidP="00294A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При составлении </w:t>
      </w:r>
      <w:proofErr w:type="gramStart"/>
      <w:r w:rsidRPr="000D61DF">
        <w:rPr>
          <w:rFonts w:ascii="Times New Roman" w:hAnsi="Times New Roman"/>
          <w:bCs/>
          <w:sz w:val="28"/>
          <w:szCs w:val="28"/>
        </w:rPr>
        <w:t>программ</w:t>
      </w:r>
      <w:proofErr w:type="gramEnd"/>
      <w:r w:rsidRPr="000D61DF">
        <w:rPr>
          <w:rFonts w:ascii="Times New Roman" w:hAnsi="Times New Roman"/>
          <w:bCs/>
          <w:sz w:val="28"/>
          <w:szCs w:val="28"/>
        </w:rPr>
        <w:t xml:space="preserve"> возможно использовать жанрово-тематические блоки, хорошо зарекомендовавшие себя на практике. </w:t>
      </w:r>
    </w:p>
    <w:p w:rsidR="00294A81" w:rsidRPr="000D61DF" w:rsidRDefault="00294A81" w:rsidP="00294A81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294A81" w:rsidRPr="000D61DF" w:rsidRDefault="00294A81" w:rsidP="00294A81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  <w:r w:rsidRPr="000D61DF">
        <w:rPr>
          <w:szCs w:val="28"/>
        </w:rPr>
        <w:t>Основные теоретико-литературные понятия, требующие освоения в основной школе</w:t>
      </w:r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фольклор.</w:t>
      </w:r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294A81" w:rsidRPr="000D61DF" w:rsidRDefault="00294A81" w:rsidP="00294A8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B9" w:rsidRDefault="00680EB9" w:rsidP="00294A81">
      <w:pPr>
        <w:spacing w:after="0" w:line="240" w:lineRule="auto"/>
      </w:pPr>
      <w:r>
        <w:separator/>
      </w:r>
    </w:p>
  </w:endnote>
  <w:endnote w:type="continuationSeparator" w:id="0">
    <w:p w:rsidR="00680EB9" w:rsidRDefault="00680EB9" w:rsidP="002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B9" w:rsidRDefault="00680EB9" w:rsidP="00294A81">
      <w:pPr>
        <w:spacing w:after="0" w:line="240" w:lineRule="auto"/>
      </w:pPr>
      <w:r>
        <w:separator/>
      </w:r>
    </w:p>
  </w:footnote>
  <w:footnote w:type="continuationSeparator" w:id="0">
    <w:p w:rsidR="00680EB9" w:rsidRDefault="00680EB9" w:rsidP="00294A81">
      <w:pPr>
        <w:spacing w:after="0" w:line="240" w:lineRule="auto"/>
      </w:pPr>
      <w:r>
        <w:continuationSeparator/>
      </w:r>
    </w:p>
  </w:footnote>
  <w:footnote w:id="1">
    <w:p w:rsidR="00294A81" w:rsidRPr="00275F4D" w:rsidRDefault="00294A81" w:rsidP="00294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6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294A81" w:rsidRPr="00C7059D" w:rsidRDefault="00294A81" w:rsidP="00294A81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81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4A81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18B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B7AC0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7CE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0EB9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81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94A8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294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A8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294A8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294A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94A8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294A81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294A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294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94A8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4A81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94A81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4A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94A8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4A8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9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4A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294A81"/>
  </w:style>
  <w:style w:type="character" w:customStyle="1" w:styleId="poemyear">
    <w:name w:val="poemyear"/>
    <w:basedOn w:val="a0"/>
    <w:rsid w:val="00294A81"/>
  </w:style>
  <w:style w:type="character" w:customStyle="1" w:styleId="st">
    <w:name w:val="st"/>
    <w:basedOn w:val="a0"/>
    <w:rsid w:val="00294A81"/>
  </w:style>
  <w:style w:type="character" w:customStyle="1" w:styleId="line">
    <w:name w:val="line"/>
    <w:basedOn w:val="a0"/>
    <w:rsid w:val="0029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4414</Words>
  <Characters>25165</Characters>
  <Application>Microsoft Office Word</Application>
  <DocSecurity>0</DocSecurity>
  <Lines>209</Lines>
  <Paragraphs>59</Paragraphs>
  <ScaleCrop>false</ScaleCrop>
  <Company/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2017-05-15T06:10:00Z</dcterms:created>
  <dcterms:modified xsi:type="dcterms:W3CDTF">2017-05-15T06:32:00Z</dcterms:modified>
</cp:coreProperties>
</file>