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2" w:rsidRPr="000D61DF" w:rsidRDefault="007205B2" w:rsidP="00B049DD">
      <w:pPr>
        <w:pStyle w:val="4"/>
        <w:jc w:val="center"/>
      </w:pPr>
      <w:bookmarkStart w:id="0" w:name="_Toc410654040"/>
      <w:bookmarkStart w:id="1" w:name="_Toc414553251"/>
      <w:r w:rsidRPr="000D61DF">
        <w:t>Технология</w:t>
      </w:r>
      <w:bookmarkEnd w:id="0"/>
      <w:bookmarkEnd w:id="1"/>
    </w:p>
    <w:p w:rsidR="007205B2" w:rsidRPr="000D61DF" w:rsidRDefault="007205B2" w:rsidP="007205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</w:t>
      </w:r>
      <w:r w:rsidRPr="000D61DF">
        <w:rPr>
          <w:rFonts w:ascii="Times New Roman" w:hAnsi="Times New Roman"/>
          <w:sz w:val="28"/>
          <w:szCs w:val="28"/>
        </w:rPr>
        <w:lastRenderedPageBreak/>
        <w:t>собственной жизни, создает условия для развития инициативности, изобретательности, гибкости мышления.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0D61DF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принципов и алгоритмов проектной деятельности.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Цели программы:</w:t>
      </w:r>
    </w:p>
    <w:p w:rsidR="007205B2" w:rsidRPr="000D61DF" w:rsidRDefault="007205B2" w:rsidP="007205B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Обеспечение понимания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7205B2" w:rsidRPr="000D61DF" w:rsidRDefault="007205B2" w:rsidP="007205B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>.</w:t>
      </w:r>
    </w:p>
    <w:p w:rsidR="007205B2" w:rsidRPr="000D61DF" w:rsidRDefault="007205B2" w:rsidP="007205B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опыт практической деятельности. В урочное время деятельность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Подразумевается и значительная внеурочная активность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периода разнообразных «безответственных» проб. </w:t>
      </w:r>
      <w:proofErr w:type="gramStart"/>
      <w:r w:rsidRPr="000D61DF">
        <w:rPr>
          <w:rFonts w:ascii="Times New Roman" w:hAnsi="Times New Roman"/>
          <w:sz w:val="28"/>
          <w:szCs w:val="28"/>
        </w:rPr>
        <w:t>В рамках внеурочной деятельности активность обучающихся связана:</w:t>
      </w:r>
      <w:proofErr w:type="gramEnd"/>
    </w:p>
    <w:p w:rsidR="007205B2" w:rsidRPr="000D61DF" w:rsidRDefault="007205B2" w:rsidP="007205B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0D61DF">
        <w:rPr>
          <w:rFonts w:ascii="Times New Roman" w:hAnsi="Times New Roman"/>
          <w:sz w:val="28"/>
          <w:szCs w:val="28"/>
        </w:rPr>
        <w:t>оказывается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7205B2" w:rsidRPr="000D61DF" w:rsidRDefault="007205B2" w:rsidP="007205B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7205B2" w:rsidRPr="000D61DF" w:rsidRDefault="007205B2" w:rsidP="007205B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7205B2" w:rsidRPr="000D61DF" w:rsidRDefault="007205B2" w:rsidP="007205B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может получить лишь модель действительности).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0D61DF">
        <w:rPr>
          <w:rFonts w:ascii="Times New Roman" w:hAnsi="Times New Roman"/>
          <w:sz w:val="28"/>
          <w:szCs w:val="28"/>
        </w:rPr>
        <w:t>продукта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проекте обучающегося, актуального на момент прохождения курса.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Первый блок включает содержание, позволяющее ввести обучающихся в контекст современных материальных и информационных технологий, </w:t>
      </w:r>
      <w:r w:rsidRPr="000D61DF">
        <w:rPr>
          <w:rFonts w:ascii="Times New Roman" w:hAnsi="Times New Roman"/>
          <w:sz w:val="28"/>
          <w:szCs w:val="28"/>
        </w:rPr>
        <w:lastRenderedPageBreak/>
        <w:t>показывающее технологическую эволюцию человечества, ее закономерности, технологические тренды ближайших десятилетий.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Второй блок содержания позволяет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Блок 2 реализуется в следующих организационных формах:</w:t>
      </w:r>
    </w:p>
    <w:p w:rsidR="007205B2" w:rsidRPr="000D61DF" w:rsidRDefault="007205B2" w:rsidP="007205B2">
      <w:pPr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7205B2" w:rsidRPr="000D61DF" w:rsidRDefault="007205B2" w:rsidP="007205B2">
      <w:pPr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практические работы в средах моделирования и конструирования – в рамках урочной деятельности;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Третий блок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7205B2" w:rsidRPr="000D61DF" w:rsidRDefault="007205B2" w:rsidP="007205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0D61DF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Производственные технологии. Промышленные технологии. Технологии сельского хозяйства.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Технологии возведения, ремонта и содержания зданий и сооружений.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Материалы, изменившие мир. Технологии получения материалов. Современные материалы: многофункциональные материалы, </w:t>
      </w:r>
      <w:r w:rsidRPr="000D61DF">
        <w:rPr>
          <w:sz w:val="28"/>
          <w:szCs w:val="28"/>
        </w:rPr>
        <w:lastRenderedPageBreak/>
        <w:t xml:space="preserve">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0D61DF">
        <w:rPr>
          <w:sz w:val="28"/>
          <w:szCs w:val="28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0D61DF">
        <w:rPr>
          <w:sz w:val="28"/>
          <w:szCs w:val="28"/>
        </w:rPr>
        <w:t xml:space="preserve"> Биотехнологии.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Современные промышленные технологии получения продуктов питания.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D61DF">
        <w:rPr>
          <w:sz w:val="28"/>
          <w:szCs w:val="28"/>
        </w:rPr>
        <w:t>Нанотехнологии</w:t>
      </w:r>
      <w:proofErr w:type="spellEnd"/>
      <w:r w:rsidRPr="000D61DF">
        <w:rPr>
          <w:sz w:val="28"/>
          <w:szCs w:val="28"/>
        </w:rPr>
        <w:t>: новые принципы получения материалов и продуктов с заданными свойствами. Электроника (</w:t>
      </w:r>
      <w:proofErr w:type="spellStart"/>
      <w:r w:rsidRPr="000D61DF">
        <w:rPr>
          <w:sz w:val="28"/>
          <w:szCs w:val="28"/>
        </w:rPr>
        <w:t>фотоника</w:t>
      </w:r>
      <w:proofErr w:type="spellEnd"/>
      <w:r w:rsidRPr="000D61DF">
        <w:rPr>
          <w:sz w:val="28"/>
          <w:szCs w:val="28"/>
        </w:rPr>
        <w:t xml:space="preserve">). Квантовые компьютеры. Развитие </w:t>
      </w:r>
      <w:proofErr w:type="gramStart"/>
      <w:r w:rsidRPr="000D61DF">
        <w:rPr>
          <w:sz w:val="28"/>
          <w:szCs w:val="28"/>
        </w:rPr>
        <w:t>многофункциональных</w:t>
      </w:r>
      <w:proofErr w:type="gramEnd"/>
      <w:r w:rsidRPr="000D61DF">
        <w:rPr>
          <w:sz w:val="28"/>
          <w:szCs w:val="28"/>
        </w:rPr>
        <w:t xml:space="preserve"> </w:t>
      </w:r>
      <w:proofErr w:type="spellStart"/>
      <w:r w:rsidRPr="000D61DF">
        <w:rPr>
          <w:sz w:val="28"/>
          <w:szCs w:val="28"/>
        </w:rPr>
        <w:t>ИТ-инструментов</w:t>
      </w:r>
      <w:proofErr w:type="spellEnd"/>
      <w:r w:rsidRPr="000D61DF">
        <w:rPr>
          <w:sz w:val="28"/>
          <w:szCs w:val="28"/>
        </w:rPr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Осуществление мониторинга СМИ и ресурсов Интернета по вопросам формирования, продвижения и внедрения новых технологий, </w:t>
      </w:r>
      <w:r w:rsidRPr="000D61DF">
        <w:rPr>
          <w:sz w:val="28"/>
          <w:szCs w:val="28"/>
        </w:rPr>
        <w:lastRenderedPageBreak/>
        <w:t>обслуживающих ту или иную группу потребностей или отнесенных к той или иной технологической стратегии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</w:rPr>
        <w:t>Технологии в сфере быта</w:t>
      </w:r>
      <w:r w:rsidRPr="000D61DF">
        <w:rPr>
          <w:sz w:val="28"/>
          <w:szCs w:val="28"/>
          <w:lang w:eastAsia="en-US"/>
        </w:rPr>
        <w:t xml:space="preserve">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0D61DF">
        <w:rPr>
          <w:sz w:val="28"/>
          <w:szCs w:val="28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0D61DF">
        <w:rPr>
          <w:sz w:val="28"/>
          <w:szCs w:val="28"/>
        </w:rPr>
        <w:t>Электробезопасность</w:t>
      </w:r>
      <w:proofErr w:type="spellEnd"/>
      <w:r w:rsidRPr="000D61DF">
        <w:rPr>
          <w:sz w:val="28"/>
          <w:szCs w:val="28"/>
        </w:rPr>
        <w:t xml:space="preserve"> в быту и экология жилища.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Способы обработки продуктов питания и потребительские качества пищи.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Культура потребления: выбор продукта / услуги.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D61DF">
        <w:rPr>
          <w:b/>
          <w:sz w:val="28"/>
          <w:szCs w:val="28"/>
          <w:lang w:eastAsia="en-US"/>
        </w:rPr>
        <w:t>обучающихся</w:t>
      </w:r>
      <w:proofErr w:type="gramEnd"/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0D61DF">
        <w:rPr>
          <w:sz w:val="28"/>
          <w:szCs w:val="28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0D61DF">
        <w:rPr>
          <w:sz w:val="28"/>
          <w:szCs w:val="28"/>
        </w:rPr>
        <w:t>й(</w:t>
      </w:r>
      <w:proofErr w:type="gramEnd"/>
      <w:r w:rsidRPr="000D61DF">
        <w:rPr>
          <w:sz w:val="28"/>
          <w:szCs w:val="28"/>
        </w:rPr>
        <w:t xml:space="preserve">-его) заданным условиям. Моделирование. Функции моделей. Использование моделей в процессе проектирования </w:t>
      </w:r>
      <w:r w:rsidRPr="000D61DF">
        <w:rPr>
          <w:sz w:val="28"/>
          <w:szCs w:val="28"/>
        </w:rPr>
        <w:lastRenderedPageBreak/>
        <w:t xml:space="preserve">технологической системы. Простые механизмы как часть технологических систем. </w:t>
      </w:r>
      <w:r w:rsidRPr="000D61DF">
        <w:rPr>
          <w:i/>
          <w:sz w:val="28"/>
          <w:szCs w:val="28"/>
        </w:rPr>
        <w:t xml:space="preserve">Робототехника и среда конструирования. </w:t>
      </w:r>
      <w:r w:rsidRPr="000D61DF">
        <w:rPr>
          <w:sz w:val="28"/>
          <w:szCs w:val="28"/>
        </w:rPr>
        <w:t>Виды движения. Кинематические схемы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Анализ и синтез как средства решения задачи. Техника проведения морфологического анализа.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0D61DF">
        <w:rPr>
          <w:sz w:val="28"/>
          <w:szCs w:val="28"/>
        </w:rPr>
        <w:t>Фандрайзинг</w:t>
      </w:r>
      <w:proofErr w:type="spellEnd"/>
      <w:r w:rsidRPr="000D61DF">
        <w:rPr>
          <w:sz w:val="28"/>
          <w:szCs w:val="28"/>
        </w:rPr>
        <w:t xml:space="preserve">. Специфика </w:t>
      </w:r>
      <w:proofErr w:type="spellStart"/>
      <w:r w:rsidRPr="000D61DF">
        <w:rPr>
          <w:sz w:val="28"/>
          <w:szCs w:val="28"/>
        </w:rPr>
        <w:t>фандрайзинга</w:t>
      </w:r>
      <w:proofErr w:type="spellEnd"/>
      <w:r w:rsidRPr="000D61DF">
        <w:rPr>
          <w:sz w:val="28"/>
          <w:szCs w:val="28"/>
        </w:rPr>
        <w:t xml:space="preserve"> для разных типов проектов.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Опыт проектирования, конструирования, моделирования.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0D61DF">
        <w:rPr>
          <w:sz w:val="28"/>
          <w:szCs w:val="28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0D61DF">
        <w:rPr>
          <w:i/>
          <w:sz w:val="28"/>
          <w:szCs w:val="28"/>
        </w:rPr>
        <w:t xml:space="preserve">Модификация механизма на основе технической документации для </w:t>
      </w:r>
      <w:r w:rsidRPr="000D61DF">
        <w:rPr>
          <w:i/>
          <w:sz w:val="28"/>
          <w:szCs w:val="28"/>
        </w:rPr>
        <w:lastRenderedPageBreak/>
        <w:t>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0D61DF">
        <w:rPr>
          <w:sz w:val="28"/>
          <w:szCs w:val="28"/>
        </w:rPr>
        <w:t>й</w:t>
      </w:r>
      <w:proofErr w:type="spellEnd"/>
      <w:r w:rsidRPr="000D61DF">
        <w:rPr>
          <w:sz w:val="28"/>
          <w:szCs w:val="28"/>
        </w:rPr>
        <w:t xml:space="preserve"> организации).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0D61DF">
        <w:rPr>
          <w:sz w:val="28"/>
          <w:szCs w:val="28"/>
        </w:rPr>
        <w:t>целеполагания</w:t>
      </w:r>
      <w:proofErr w:type="spellEnd"/>
      <w:r w:rsidRPr="000D61DF">
        <w:rPr>
          <w:sz w:val="28"/>
          <w:szCs w:val="28"/>
        </w:rPr>
        <w:t xml:space="preserve">, выбора системы и </w:t>
      </w:r>
      <w:r w:rsidRPr="000D61DF">
        <w:rPr>
          <w:sz w:val="28"/>
          <w:szCs w:val="28"/>
        </w:rPr>
        <w:lastRenderedPageBreak/>
        <w:t>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0D61DF">
        <w:rPr>
          <w:rStyle w:val="a5"/>
          <w:rFonts w:eastAsia="Calibri"/>
          <w:szCs w:val="28"/>
        </w:rPr>
        <w:footnoteReference w:id="1"/>
      </w:r>
      <w:r w:rsidRPr="000D61DF">
        <w:rPr>
          <w:sz w:val="28"/>
          <w:szCs w:val="28"/>
          <w:vertAlign w:val="superscript"/>
        </w:rPr>
        <w:t>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0D61DF">
        <w:rPr>
          <w:sz w:val="28"/>
          <w:szCs w:val="28"/>
        </w:rPr>
        <w:t>энергозатрат</w:t>
      </w:r>
      <w:proofErr w:type="spellEnd"/>
      <w:r w:rsidRPr="000D61DF">
        <w:rPr>
          <w:sz w:val="28"/>
          <w:szCs w:val="28"/>
        </w:rPr>
        <w:t xml:space="preserve">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0D61DF">
        <w:rPr>
          <w:sz w:val="28"/>
          <w:szCs w:val="28"/>
        </w:rPr>
        <w:t>Пилотное</w:t>
      </w:r>
      <w:proofErr w:type="spellEnd"/>
      <w:r w:rsidRPr="000D61DF">
        <w:rPr>
          <w:sz w:val="28"/>
          <w:szCs w:val="28"/>
        </w:rPr>
        <w:t xml:space="preserve"> применение технологии на основе разработанных регламентов.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61DF">
        <w:rPr>
          <w:sz w:val="28"/>
          <w:szCs w:val="28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0D61DF">
        <w:rPr>
          <w:sz w:val="28"/>
          <w:szCs w:val="28"/>
        </w:rPr>
        <w:t xml:space="preserve"> Реализация запланированной деятельности по продвижению продукта.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Разработка проектного замысла в рамках избранного </w:t>
      </w:r>
      <w:proofErr w:type="gramStart"/>
      <w:r w:rsidRPr="000D61DF">
        <w:rPr>
          <w:sz w:val="28"/>
          <w:szCs w:val="28"/>
        </w:rPr>
        <w:t>обучающимся</w:t>
      </w:r>
      <w:proofErr w:type="gramEnd"/>
      <w:r w:rsidRPr="000D61DF">
        <w:rPr>
          <w:sz w:val="28"/>
          <w:szCs w:val="28"/>
        </w:rPr>
        <w:t xml:space="preserve"> вида проекта.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0D61DF">
        <w:rPr>
          <w:sz w:val="28"/>
          <w:szCs w:val="28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0D61DF">
        <w:rPr>
          <w:sz w:val="28"/>
          <w:szCs w:val="28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0D61DF">
        <w:rPr>
          <w:sz w:val="28"/>
          <w:szCs w:val="28"/>
        </w:rPr>
        <w:t>обучающихся</w:t>
      </w:r>
      <w:proofErr w:type="gramEnd"/>
      <w:r w:rsidRPr="000D61DF">
        <w:rPr>
          <w:sz w:val="28"/>
          <w:szCs w:val="28"/>
        </w:rPr>
        <w:t xml:space="preserve">, профессии в сфере энергетики. Автоматизированные производства региона проживания обучающихся, новые функции рабочих </w:t>
      </w:r>
      <w:r w:rsidRPr="000D61DF">
        <w:rPr>
          <w:sz w:val="28"/>
          <w:szCs w:val="28"/>
        </w:rPr>
        <w:lastRenderedPageBreak/>
        <w:t>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0D61DF">
        <w:rPr>
          <w:i/>
          <w:sz w:val="28"/>
          <w:szCs w:val="28"/>
        </w:rPr>
        <w:t>Стратегии профессиональной карьеры.</w:t>
      </w:r>
      <w:r w:rsidRPr="000D61DF">
        <w:rPr>
          <w:sz w:val="28"/>
          <w:szCs w:val="28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Система профильного обучения: права, обязанности и возможности. </w:t>
      </w:r>
    </w:p>
    <w:p w:rsidR="007205B2" w:rsidRPr="000D61DF" w:rsidRDefault="007205B2" w:rsidP="007205B2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D61DF">
        <w:rPr>
          <w:sz w:val="28"/>
          <w:szCs w:val="28"/>
        </w:rPr>
        <w:t>Предпрофессиональные</w:t>
      </w:r>
      <w:proofErr w:type="spellEnd"/>
      <w:r w:rsidRPr="000D61DF">
        <w:rPr>
          <w:sz w:val="28"/>
          <w:szCs w:val="28"/>
        </w:rPr>
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E4" w:rsidRDefault="005F4CE4" w:rsidP="007205B2">
      <w:pPr>
        <w:spacing w:after="0" w:line="240" w:lineRule="auto"/>
      </w:pPr>
      <w:r>
        <w:separator/>
      </w:r>
    </w:p>
  </w:endnote>
  <w:endnote w:type="continuationSeparator" w:id="0">
    <w:p w:rsidR="005F4CE4" w:rsidRDefault="005F4CE4" w:rsidP="0072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E4" w:rsidRDefault="005F4CE4" w:rsidP="007205B2">
      <w:pPr>
        <w:spacing w:after="0" w:line="240" w:lineRule="auto"/>
      </w:pPr>
      <w:r>
        <w:separator/>
      </w:r>
    </w:p>
  </w:footnote>
  <w:footnote w:type="continuationSeparator" w:id="0">
    <w:p w:rsidR="005F4CE4" w:rsidRDefault="005F4CE4" w:rsidP="007205B2">
      <w:pPr>
        <w:spacing w:after="0" w:line="240" w:lineRule="auto"/>
      </w:pPr>
      <w:r>
        <w:continuationSeparator/>
      </w:r>
    </w:p>
  </w:footnote>
  <w:footnote w:id="1">
    <w:p w:rsidR="007205B2" w:rsidRDefault="007205B2" w:rsidP="007205B2">
      <w:pPr>
        <w:pStyle w:val="a6"/>
      </w:pPr>
      <w:r>
        <w:rPr>
          <w:rStyle w:val="a5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B2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4CE4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5B2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0F0A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7A4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49DD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205B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2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7205B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5">
    <w:name w:val="footnote reference"/>
    <w:uiPriority w:val="99"/>
    <w:rsid w:val="007205B2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7205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720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205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7205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3205</Words>
  <Characters>18274</Characters>
  <Application>Microsoft Office Word</Application>
  <DocSecurity>0</DocSecurity>
  <Lines>152</Lines>
  <Paragraphs>42</Paragraphs>
  <ScaleCrop>false</ScaleCrop>
  <Company/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2017-05-15T06:23:00Z</dcterms:created>
  <dcterms:modified xsi:type="dcterms:W3CDTF">2017-05-15T06:33:00Z</dcterms:modified>
</cp:coreProperties>
</file>