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/>
          <w:b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на первом уровне обучения (1-4 классы) </w:t>
      </w:r>
      <w:r>
        <w:rPr>
          <w:rFonts w:ascii="Times New Roman" w:hAnsi="Times New Roman"/>
          <w:b/>
          <w:sz w:val="24"/>
          <w:szCs w:val="24"/>
          <w:u w:val="single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в соответствии с: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 xml:space="preserve">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(модулей), с программой «Технология» для 1-4 классов - автор Е.А.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>, издательство -  Вентана-Граф,</w:t>
      </w:r>
      <w:proofErr w:type="gramEnd"/>
    </w:p>
    <w:p w:rsidR="00A01D06" w:rsidRDefault="00A01D06" w:rsidP="00A01D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 у младшего школьника элементарных технико-технологических умений.</w:t>
      </w: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06" w:rsidRDefault="00A01D06" w:rsidP="00A01D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A01D06" w:rsidRDefault="00A01D06" w:rsidP="00A01D06">
      <w:pPr>
        <w:pStyle w:val="c35"/>
        <w:spacing w:before="0" w:after="0"/>
        <w:jc w:val="both"/>
        <w:rPr>
          <w:rStyle w:val="c4"/>
        </w:rPr>
      </w:pPr>
      <w:r>
        <w:rPr>
          <w:rStyle w:val="c4"/>
        </w:rPr>
        <w:t xml:space="preserve">- 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 </w:t>
      </w:r>
    </w:p>
    <w:p w:rsidR="00A01D06" w:rsidRDefault="00A01D06" w:rsidP="00A01D06">
      <w:pPr>
        <w:pStyle w:val="c35"/>
        <w:spacing w:before="0" w:after="0"/>
        <w:jc w:val="both"/>
      </w:pPr>
      <w:r>
        <w:rPr>
          <w:rStyle w:val="c4"/>
        </w:rPr>
        <w:t xml:space="preserve">- формирование картины материальной и духовной культуры как продукта творческой предметно преобразующей деятельности человека; </w:t>
      </w:r>
    </w:p>
    <w:p w:rsidR="00A01D06" w:rsidRDefault="00A01D06" w:rsidP="00A01D06">
      <w:pPr>
        <w:pStyle w:val="c35"/>
        <w:spacing w:before="0" w:after="0"/>
        <w:jc w:val="both"/>
      </w:pPr>
      <w:r>
        <w:rPr>
          <w:rStyle w:val="c4"/>
        </w:rPr>
        <w:t xml:space="preserve">- формирование мотивации успеха и достижений, творческой самореализации, интереса к предметно преобразующей, художественно конструкторской деятельности; </w:t>
      </w:r>
    </w:p>
    <w:p w:rsidR="00A01D06" w:rsidRDefault="00A01D06" w:rsidP="00A01D06">
      <w:pPr>
        <w:pStyle w:val="c35"/>
        <w:spacing w:before="0" w:after="0"/>
        <w:jc w:val="both"/>
      </w:pPr>
      <w:r>
        <w:rPr>
          <w:rStyle w:val="c4"/>
        </w:rPr>
        <w:t xml:space="preserve">- формирование первоначальных конструкторско-технологических знаний и умений; </w:t>
      </w:r>
    </w:p>
    <w:p w:rsidR="00A01D06" w:rsidRDefault="00A01D06" w:rsidP="00A01D06">
      <w:pPr>
        <w:pStyle w:val="c35"/>
        <w:spacing w:before="0" w:after="0"/>
        <w:jc w:val="both"/>
      </w:pPr>
      <w:r>
        <w:rPr>
          <w:rStyle w:val="c4"/>
        </w:rPr>
        <w:t xml:space="preserve">- развитие знаков символического и пространственного мышления, творческого и репродуктивного воображения, творческого мышления; </w:t>
      </w:r>
    </w:p>
    <w:p w:rsidR="00A01D06" w:rsidRDefault="00A01D06" w:rsidP="00A01D06">
      <w:pPr>
        <w:pStyle w:val="c35"/>
        <w:spacing w:before="0" w:after="0"/>
        <w:jc w:val="both"/>
      </w:pPr>
      <w:r>
        <w:rPr>
          <w:rStyle w:val="c4"/>
        </w:rPr>
        <w:t xml:space="preserve">- формирование внутреннего плана деятельности на основе поэтапной отработки предметно 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Особенности организации учебного процесса по предмету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Уровень обучения начальное общее образование: 1-4 классы. Количество часов: 33.  1 час в неделю. Уровень базовый.</w:t>
      </w: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УМК</w:t>
      </w:r>
      <w:r>
        <w:rPr>
          <w:rFonts w:ascii="Times New Roman" w:hAnsi="Times New Roman"/>
          <w:sz w:val="24"/>
          <w:szCs w:val="24"/>
        </w:rPr>
        <w:t xml:space="preserve"> «Начальная школа 21 века», автор Е.А.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издательство -  Вентана-Граф </w:t>
      </w:r>
    </w:p>
    <w:p w:rsidR="00A01D06" w:rsidRDefault="00A01D06" w:rsidP="00A01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Формы контроля</w:t>
      </w:r>
      <w:r>
        <w:rPr>
          <w:rFonts w:ascii="Times New Roman" w:hAnsi="Times New Roman"/>
          <w:sz w:val="24"/>
          <w:szCs w:val="24"/>
        </w:rPr>
        <w:t xml:space="preserve">: индивидуальные, групповые, фронтальные формы. </w:t>
      </w: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едагогические технологии:</w:t>
      </w:r>
      <w:r>
        <w:rPr>
          <w:rFonts w:ascii="Times New Roman" w:hAnsi="Times New Roman"/>
          <w:sz w:val="24"/>
          <w:szCs w:val="24"/>
        </w:rPr>
        <w:t xml:space="preserve"> развивающего обучения,  проблемного обучения, системы инновационной оценки «портфолио»,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обучения,  здоровьесберегающие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06" w:rsidRDefault="00A01D06" w:rsidP="00A0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разделы:</w:t>
      </w:r>
      <w:r>
        <w:rPr>
          <w:rFonts w:ascii="Times New Roman" w:hAnsi="Times New Roman"/>
          <w:sz w:val="24"/>
          <w:szCs w:val="24"/>
        </w:rPr>
        <w:t xml:space="preserve"> Общекультурные и общетрудовые компетенции. Основы культуры труда, самообслуживания. Технология ручной обработки материалов. Конструирование и моделирование.</w:t>
      </w:r>
    </w:p>
    <w:p w:rsidR="00661540" w:rsidRDefault="00661540">
      <w:bookmarkStart w:id="0" w:name="_GoBack"/>
      <w:bookmarkEnd w:id="0"/>
    </w:p>
    <w:sectPr w:rsidR="0066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06"/>
    <w:rsid w:val="00661540"/>
    <w:rsid w:val="00A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A01D0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0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A01D0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0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>*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2018-09-04T13:53:00Z</dcterms:created>
  <dcterms:modified xsi:type="dcterms:W3CDTF">2018-09-04T13:53:00Z</dcterms:modified>
</cp:coreProperties>
</file>